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B260">
      <w:pPr>
        <w:jc w:val="center"/>
        <w:rPr>
          <w:rFonts w:hint="eastAsia" w:ascii="Microsoft YaHei UI" w:hAnsi="Microsoft YaHei UI" w:eastAsia="Microsoft YaHei UI" w:cs="Microsoft YaHei UI"/>
          <w:color w:val="333333"/>
          <w:sz w:val="30"/>
          <w:szCs w:val="30"/>
          <w:shd w:val="clear" w:color="auto" w:fill="FFFFFF"/>
        </w:rPr>
      </w:pPr>
      <w:r>
        <w:rPr>
          <w:rFonts w:hint="eastAsia" w:ascii="Microsoft YaHei UI" w:hAnsi="Microsoft YaHei UI" w:eastAsia="Microsoft YaHei UI" w:cs="Microsoft YaHei UI"/>
          <w:color w:val="333333"/>
          <w:sz w:val="30"/>
          <w:szCs w:val="30"/>
          <w:shd w:val="clear" w:color="auto" w:fill="FFFFFF"/>
        </w:rPr>
        <w:t>学前教育学院</w:t>
      </w:r>
      <w:r>
        <w:rPr>
          <w:rFonts w:hint="eastAsia" w:ascii="Microsoft YaHei UI" w:hAnsi="Microsoft YaHei UI" w:eastAsia="Microsoft YaHei UI" w:cs="Microsoft YaHei UI"/>
          <w:color w:val="333333"/>
          <w:sz w:val="30"/>
          <w:szCs w:val="30"/>
          <w:shd w:val="clear" w:color="auto" w:fill="FFFFFF"/>
          <w:lang w:eastAsia="zh-CN"/>
        </w:rPr>
        <w:t>2025</w:t>
      </w:r>
      <w:r>
        <w:rPr>
          <w:rFonts w:ascii="Microsoft YaHei UI" w:hAnsi="Microsoft YaHei UI" w:eastAsia="Microsoft YaHei UI" w:cs="Microsoft YaHei UI"/>
          <w:color w:val="333333"/>
          <w:sz w:val="30"/>
          <w:szCs w:val="30"/>
          <w:shd w:val="clear" w:color="auto" w:fill="FFFFFF"/>
        </w:rPr>
        <w:t>年研究生国家奖学金评定细则</w:t>
      </w:r>
    </w:p>
    <w:p w14:paraId="5E39D9AD">
      <w:pPr>
        <w:widowControl/>
        <w:shd w:val="clear" w:color="auto" w:fill="FFFFFF"/>
        <w:spacing w:beforeAutospacing="1" w:afterAutospacing="1" w:line="420" w:lineRule="atLeast"/>
        <w:jc w:val="left"/>
        <w:rPr>
          <w:rFonts w:hint="eastAsia" w:ascii="宋体" w:hAnsi="宋体" w:eastAsia="宋体" w:cs="宋体"/>
          <w:color w:val="000000"/>
          <w:szCs w:val="21"/>
        </w:rPr>
      </w:pPr>
      <w:r>
        <w:rPr>
          <w:rStyle w:val="12"/>
          <w:rFonts w:ascii="仿宋_GB2312" w:hAnsi="仿宋_GB2312" w:eastAsia="仿宋_GB2312" w:cs="仿宋_GB2312"/>
          <w:color w:val="000000"/>
          <w:kern w:val="0"/>
          <w:szCs w:val="21"/>
          <w:shd w:val="clear" w:color="auto" w:fill="FFFFFF"/>
        </w:rPr>
        <w:t>一、获奖基本条件</w:t>
      </w:r>
    </w:p>
    <w:p w14:paraId="6C60A2A7">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1、具有中华人民共和国国籍；</w:t>
      </w:r>
    </w:p>
    <w:p w14:paraId="524CD495">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ascii="仿宋_GB2312" w:hAnsi="仿宋_GB2312" w:eastAsia="仿宋_GB2312" w:cs="仿宋_GB2312"/>
          <w:color w:val="000000"/>
          <w:kern w:val="0"/>
          <w:szCs w:val="21"/>
          <w:shd w:val="clear" w:color="auto" w:fill="FFFFFF"/>
        </w:rPr>
        <w:t>2</w:t>
      </w:r>
      <w:r>
        <w:rPr>
          <w:rFonts w:hint="eastAsia" w:ascii="仿宋_GB2312" w:hAnsi="仿宋_GB2312" w:eastAsia="仿宋_GB2312" w:cs="仿宋_GB2312"/>
          <w:color w:val="000000"/>
          <w:kern w:val="0"/>
          <w:szCs w:val="21"/>
          <w:shd w:val="clear" w:color="auto" w:fill="FFFFFF"/>
        </w:rPr>
        <w:t>、热爱祖国，拥护中国共产党的领导；</w:t>
      </w:r>
    </w:p>
    <w:p w14:paraId="688431F7">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ascii="仿宋_GB2312" w:hAnsi="仿宋_GB2312" w:eastAsia="仿宋_GB2312" w:cs="仿宋_GB2312"/>
          <w:color w:val="000000"/>
          <w:kern w:val="0"/>
          <w:szCs w:val="21"/>
          <w:shd w:val="clear" w:color="auto" w:fill="FFFFFF"/>
        </w:rPr>
        <w:t>3</w:t>
      </w:r>
      <w:r>
        <w:rPr>
          <w:rFonts w:hint="eastAsia" w:ascii="仿宋_GB2312" w:hAnsi="仿宋_GB2312" w:eastAsia="仿宋_GB2312" w:cs="仿宋_GB2312"/>
          <w:color w:val="000000"/>
          <w:kern w:val="0"/>
          <w:szCs w:val="21"/>
          <w:shd w:val="clear" w:color="auto" w:fill="FFFFFF"/>
        </w:rPr>
        <w:t>、遵守宪法和法律，遵守学校各类规章制度；</w:t>
      </w:r>
    </w:p>
    <w:p w14:paraId="327DC8C4">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ascii="仿宋_GB2312" w:hAnsi="仿宋_GB2312" w:eastAsia="仿宋_GB2312" w:cs="仿宋_GB2312"/>
          <w:color w:val="000000"/>
          <w:kern w:val="0"/>
          <w:szCs w:val="21"/>
          <w:shd w:val="clear" w:color="auto" w:fill="FFFFFF"/>
        </w:rPr>
        <w:t>4</w:t>
      </w:r>
      <w:r>
        <w:rPr>
          <w:rFonts w:hint="eastAsia" w:ascii="仿宋_GB2312" w:hAnsi="仿宋_GB2312" w:eastAsia="仿宋_GB2312" w:cs="仿宋_GB2312"/>
          <w:color w:val="000000"/>
          <w:kern w:val="0"/>
          <w:szCs w:val="21"/>
          <w:shd w:val="clear" w:color="auto" w:fill="FFFFFF"/>
        </w:rPr>
        <w:t>、诚实可信，道德品质优良；</w:t>
      </w:r>
    </w:p>
    <w:p w14:paraId="1E8BE098">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5、积极参与校内外各类活动，如社会实践、志愿者服务、团学工作等；</w:t>
      </w:r>
    </w:p>
    <w:p w14:paraId="7733F571">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ascii="仿宋_GB2312" w:hAnsi="仿宋_GB2312" w:eastAsia="仿宋_GB2312" w:cs="仿宋_GB2312"/>
          <w:color w:val="000000"/>
          <w:kern w:val="0"/>
          <w:szCs w:val="21"/>
          <w:shd w:val="clear" w:color="auto" w:fill="FFFFFF"/>
        </w:rPr>
        <w:t>6</w:t>
      </w:r>
      <w:r>
        <w:rPr>
          <w:rFonts w:hint="eastAsia" w:ascii="仿宋_GB2312" w:hAnsi="仿宋_GB2312" w:eastAsia="仿宋_GB2312" w:cs="仿宋_GB2312"/>
          <w:color w:val="000000"/>
          <w:kern w:val="0"/>
          <w:szCs w:val="21"/>
          <w:shd w:val="clear" w:color="auto" w:fill="FFFFFF"/>
        </w:rPr>
        <w:t>、学习成绩优异，科研能力显著，发展潜力突出。在读期间（与申请奖项层次对应），在本学科或本领域公开出版的学术期刊上发表论文；或科研成果被证明具有较高的学术价值或应用价值；或在市级及以上各类竞赛中获奖。（论文录用通知书、专利受理通知书不得作为参评依据）；</w:t>
      </w:r>
    </w:p>
    <w:p w14:paraId="1F5BE22B">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ascii="仿宋_GB2312" w:hAnsi="仿宋_GB2312" w:eastAsia="仿宋_GB2312" w:cs="仿宋_GB2312"/>
          <w:color w:val="000000"/>
          <w:kern w:val="0"/>
          <w:szCs w:val="21"/>
          <w:shd w:val="clear" w:color="auto" w:fill="FFFFFF"/>
        </w:rPr>
        <w:t>7</w:t>
      </w:r>
      <w:r>
        <w:rPr>
          <w:rFonts w:hint="eastAsia" w:ascii="仿宋_GB2312" w:hAnsi="仿宋_GB2312" w:eastAsia="仿宋_GB2312" w:cs="仿宋_GB2312"/>
          <w:color w:val="000000"/>
          <w:kern w:val="0"/>
          <w:szCs w:val="21"/>
          <w:shd w:val="clear" w:color="auto" w:fill="FFFFFF"/>
        </w:rPr>
        <w:t>、申报国家奖学金的各类成果，申报人第一署名单位应为上海师范大学，署名原则上为第一作者或学生第一作者；</w:t>
      </w:r>
    </w:p>
    <w:p w14:paraId="230057AD">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ascii="仿宋_GB2312" w:hAnsi="仿宋_GB2312" w:eastAsia="仿宋_GB2312" w:cs="仿宋_GB2312"/>
          <w:color w:val="000000"/>
          <w:kern w:val="0"/>
          <w:szCs w:val="21"/>
          <w:shd w:val="clear" w:color="auto" w:fill="FFFFFF"/>
        </w:rPr>
        <w:t>8</w:t>
      </w:r>
      <w:r>
        <w:rPr>
          <w:rFonts w:hint="eastAsia" w:ascii="仿宋_GB2312" w:hAnsi="仿宋_GB2312" w:eastAsia="仿宋_GB2312" w:cs="仿宋_GB2312"/>
          <w:color w:val="000000"/>
          <w:kern w:val="0"/>
          <w:szCs w:val="21"/>
          <w:shd w:val="clear" w:color="auto" w:fill="FFFFFF"/>
        </w:rPr>
        <w:t>、新入学研究生根据入学考试成绩以及在本科或硕士阶段取得的突出成绩进行评审，必要时需经过专家评审答辩等形式的考察，符合条件的新入学研究生可以获得国家奖学金。</w:t>
      </w:r>
    </w:p>
    <w:p w14:paraId="5F304955">
      <w:pPr>
        <w:widowControl/>
        <w:shd w:val="clear" w:color="auto" w:fill="FFFFFF"/>
        <w:spacing w:beforeAutospacing="1" w:afterAutospacing="1" w:line="420"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二、出现以下情况的研究生，不得参加研究生国家奖学金的评审：</w:t>
      </w:r>
    </w:p>
    <w:p w14:paraId="5A7A38A4">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1、上一学年任一课程初试成绩不合格者；</w:t>
      </w:r>
    </w:p>
    <w:p w14:paraId="1DDBC199">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2、受到各类处分及学术研究中有弄虚作假者；</w:t>
      </w:r>
    </w:p>
    <w:p w14:paraId="129ED224">
      <w:pPr>
        <w:widowControl/>
        <w:shd w:val="clear" w:color="auto" w:fill="FFFFFF"/>
        <w:spacing w:beforeAutospacing="1" w:afterAutospacing="1" w:line="315" w:lineRule="atLeast"/>
        <w:jc w:val="left"/>
        <w:rPr>
          <w:rFonts w:hint="eastAsia" w:ascii="宋体" w:hAnsi="宋体" w:eastAsia="仿宋_GB2312" w:cs="宋体"/>
          <w:color w:val="000000"/>
          <w:szCs w:val="21"/>
        </w:rPr>
      </w:pPr>
      <w:r>
        <w:rPr>
          <w:rFonts w:hint="eastAsia" w:ascii="仿宋_GB2312" w:hAnsi="仿宋_GB2312" w:eastAsia="仿宋_GB2312" w:cs="仿宋_GB2312"/>
          <w:color w:val="000000"/>
          <w:kern w:val="0"/>
          <w:szCs w:val="21"/>
          <w:shd w:val="clear" w:color="auto" w:fill="FFFFFF"/>
        </w:rPr>
        <w:t>3、参评学年学籍状态处于休学、保留学籍者。</w:t>
      </w:r>
    </w:p>
    <w:p w14:paraId="71F07476">
      <w:pPr>
        <w:widowControl/>
        <w:shd w:val="clear" w:color="auto" w:fill="FFFFFF"/>
        <w:spacing w:beforeAutospacing="1" w:afterAutospacing="1" w:line="420" w:lineRule="atLeast"/>
        <w:jc w:val="left"/>
        <w:rPr>
          <w:rFonts w:hint="eastAsia" w:ascii="宋体" w:hAnsi="宋体" w:eastAsia="宋体" w:cs="宋体"/>
          <w:color w:val="000000"/>
          <w:szCs w:val="21"/>
        </w:rPr>
      </w:pPr>
      <w:r>
        <w:rPr>
          <w:rStyle w:val="12"/>
          <w:rFonts w:ascii="仿宋_GB2312" w:hAnsi="仿宋_GB2312" w:eastAsia="仿宋_GB2312" w:cs="仿宋_GB2312"/>
          <w:color w:val="000000"/>
          <w:kern w:val="0"/>
          <w:szCs w:val="21"/>
          <w:shd w:val="clear" w:color="auto" w:fill="FFFFFF"/>
        </w:rPr>
        <w:t>三、具体评分细则</w:t>
      </w:r>
    </w:p>
    <w:p w14:paraId="30B0B45A">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（一）学术著作类：</w:t>
      </w:r>
    </w:p>
    <w:p w14:paraId="0603A050">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1、以我校为完成单位的已公开发行的学术专著（以封面署名为准），第一作者计60分、第二作者计36分；</w:t>
      </w:r>
    </w:p>
    <w:p w14:paraId="5429D8B4">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2、以我校为完成单位的已公开发行的学术编著、译著（以封面署名为准），第一作者计40分，第二作者计24分；</w:t>
      </w:r>
    </w:p>
    <w:p w14:paraId="646B61B5">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3、参与以我校为完成单位的已发行的学术著作的撰写（在著作署名或致谢中应出现学生姓名）2万字以上者，每部著作计10分；1万字以上者，每部著作计6分。学术译著及教材撰写2万字以上者，每部著作计6分；1万字以上者，每部著作计3分。</w:t>
      </w:r>
    </w:p>
    <w:p w14:paraId="06904150">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（注：参与著作整章撰写，需提供相关著作原件和复印件，注明好字数，按实际字数计算；若参与到部分段落撰写，请再提供导师开具的字数证明）</w:t>
      </w:r>
    </w:p>
    <w:p w14:paraId="67264465">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说明：所有学术著作以最终出版为准，出版证明等不得作为参评成果。</w:t>
      </w:r>
    </w:p>
    <w:p w14:paraId="421AC895">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（二）学术论文类：</w:t>
      </w:r>
    </w:p>
    <w:p w14:paraId="188DD991">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1、学术杂志</w:t>
      </w:r>
    </w:p>
    <w:p w14:paraId="14E05690">
      <w:pPr>
        <w:widowControl/>
        <w:shd w:val="clear" w:color="auto" w:fill="FFFFFF"/>
        <w:spacing w:beforeAutospacing="1" w:afterAutospacing="1" w:line="315" w:lineRule="atLeast"/>
        <w:ind w:firstLine="420"/>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篇幅需4000字以上，低于4000字，以4000字为100%，按比例减分。2000字以下参照报刊文章。需在提供的材料复印件上</w:t>
      </w:r>
      <w:r>
        <w:rPr>
          <w:rStyle w:val="12"/>
          <w:rFonts w:hint="eastAsia" w:ascii="仿宋_GB2312" w:hAnsi="仿宋_GB2312" w:eastAsia="仿宋_GB2312" w:cs="仿宋_GB2312"/>
          <w:color w:val="000000"/>
          <w:kern w:val="0"/>
          <w:szCs w:val="21"/>
          <w:shd w:val="clear" w:color="auto" w:fill="FFFFFF"/>
        </w:rPr>
        <w:t>写明具体字数</w:t>
      </w:r>
      <w:r>
        <w:rPr>
          <w:rFonts w:hint="eastAsia" w:ascii="仿宋_GB2312" w:hAnsi="仿宋_GB2312" w:eastAsia="仿宋_GB2312" w:cs="仿宋_GB2312"/>
          <w:color w:val="000000"/>
          <w:kern w:val="0"/>
          <w:szCs w:val="21"/>
          <w:shd w:val="clear" w:color="auto" w:fill="FFFFFF"/>
        </w:rPr>
        <w:t>（注：字数以最终发表的论文在Word页面左底部显示的字数为准），学术杂志等级以文章发表日期为准。</w:t>
      </w:r>
    </w:p>
    <w:p w14:paraId="7D657F57">
      <w:pPr>
        <w:widowControl/>
        <w:numPr>
          <w:ilvl w:val="0"/>
          <w:numId w:val="1"/>
        </w:numPr>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以我校为第一完成单位国内外权威核心期刊（SCI、EI收录、SSCI、CSSCI）上正式发表的专业学术论文的第一作者，A类论文每篇计80分，B类论文每篇计60分，C类论文每篇计40分（A、B、C类划分标准按照学校科研奖励条例执行）。</w:t>
      </w:r>
    </w:p>
    <w:p w14:paraId="39D3332D">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（2）以我校为第一完成单位在CSSCI扩展版发表专业学术论文，每篇计20分；</w:t>
      </w:r>
    </w:p>
    <w:p w14:paraId="765F27E0">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（3）以我校为第一完成单位在北大核心期刊发表专业学术论文，每篇计15分；</w:t>
      </w:r>
    </w:p>
    <w:p w14:paraId="3B89B71C">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（4） 以我校为第一完成单位在非权威核心公开刊物上正式发表的专业学术论文每篇计10分，此项累计不超过20分。</w:t>
      </w:r>
    </w:p>
    <w:p w14:paraId="2D427508">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（5）若该论文系翻译类或访谈类文章按该级别的30%计算，累计不超过3篇。</w:t>
      </w:r>
    </w:p>
    <w:p w14:paraId="69906ECC">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说明：</w:t>
      </w:r>
      <w:r>
        <w:rPr>
          <w:rFonts w:ascii="仿宋_GB2312" w:hAnsi="仿宋_GB2312" w:eastAsia="仿宋_GB2312" w:cs="仿宋_GB2312"/>
          <w:color w:val="000000"/>
          <w:kern w:val="0"/>
          <w:szCs w:val="21"/>
          <w:shd w:val="clear" w:color="auto" w:fill="FFFFFF"/>
        </w:rPr>
        <w:t>如果导师为第一作者，学生为第二作者，该学生按文章60%计分；如果第一作者和第二作者都是学生，第一作者按文章60%计分，第二作者按40%计分；共同第一作者均分该文章分数；学生通讯作者与第一作者均分该文章分数。</w:t>
      </w:r>
    </w:p>
    <w:p w14:paraId="64F77F78">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2、报刊文章</w:t>
      </w:r>
    </w:p>
    <w:p w14:paraId="05E20600">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（1） 学术文章发表于人民日报、光明日报、解放日报、文汇报、中国教育报的理论学术版，且文中显现作者名和以“上海师范大学”为单位署名投稿，篇幅2000字以上，第一作者每篇计15分，第二作者每篇计7分；篇幅1000-2000字，第一作者每篇计7分，第二作者每篇计3分。此项累积不超过25分。</w:t>
      </w:r>
    </w:p>
    <w:p w14:paraId="4B0CD496">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学术文章发表于人民日报、光明日报、解放日报、文汇报、中国教育报（除理论学术之外的其他版），且文中显现作者名和以“上海师范大学”为单位署名投稿，篇幅2000字以上，第一作者每篇计10分，第二作者每篇计5分；篇幅1000-2000字，第一作者每篇计5分，第二作者每篇计2分。此项累积不超过20分。</w:t>
      </w:r>
    </w:p>
    <w:p w14:paraId="46446D3C">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3、会议论文</w:t>
      </w:r>
    </w:p>
    <w:p w14:paraId="4A1F8278">
      <w:pPr>
        <w:widowControl/>
        <w:shd w:val="clear" w:color="auto" w:fill="FFFFFF"/>
        <w:spacing w:beforeAutospacing="1" w:afterAutospacing="1" w:line="315" w:lineRule="atLeast"/>
        <w:ind w:firstLine="420"/>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正式参加重大学术年会并作为交流发言代表的学术文章计5分。（需出示年会主办方提供的相关发言证明并加盖公章或提供本人发言情况属实的导师签字证明）,此项累积不超过10分。</w:t>
      </w:r>
    </w:p>
    <w:p w14:paraId="35DD101C">
      <w:pPr>
        <w:widowControl/>
        <w:shd w:val="clear" w:color="auto" w:fill="FFFFFF"/>
        <w:spacing w:beforeAutospacing="1" w:afterAutospacing="1" w:line="315" w:lineRule="atLeast"/>
        <w:ind w:firstLine="420"/>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论文集收录，每篇计3分（论文摘要收录不算分），此项累计不超过6分。</w:t>
      </w:r>
    </w:p>
    <w:p w14:paraId="7CBFC5D4">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（三）科研项目类：</w:t>
      </w:r>
    </w:p>
    <w:p w14:paraId="6415570A">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1、参与以我校（院）为申请单位的各类课题的课题组成员（以立项成功的项目申报书上显见署名为准，一并提供项目立项通知书或立项成功公示证明）,国家级课题，计7分，省部级课题，计5分，教委级课题，计3分。参与学生均分该项目分数。</w:t>
      </w:r>
    </w:p>
    <w:p w14:paraId="21B912BF">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2、获得“我校大学生科研论文、科研项目立项申报、寒暑假社会调研”科研项目立项重点级别的第一负责人计5分，合作完成计3分；一般级别第一负责人计3分，合作完成计1分。</w:t>
      </w:r>
    </w:p>
    <w:p w14:paraId="5410E361">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3、获得“我校研究生学术沙龙科研立项”A类级别的第一负责人计5分，合作完成计3分；B类级别的第一负责人计4分，合作完成计2分；C类级别的第一负责人计3分，合作完成计1分。</w:t>
      </w:r>
    </w:p>
    <w:p w14:paraId="26EFF0B5">
      <w:pPr>
        <w:widowControl/>
        <w:shd w:val="clear" w:color="auto" w:fill="FFFFFF"/>
        <w:spacing w:beforeAutospacing="1" w:afterAutospacing="1" w:line="315" w:lineRule="atLeast"/>
        <w:ind w:firstLine="105"/>
        <w:jc w:val="left"/>
        <w:rPr>
          <w:rFonts w:hint="eastAsia" w:ascii="宋体" w:hAnsi="宋体" w:eastAsia="宋体" w:cs="宋体"/>
          <w:color w:val="000000"/>
          <w:szCs w:val="21"/>
        </w:rPr>
      </w:pPr>
      <w:r>
        <w:rPr>
          <w:rStyle w:val="12"/>
          <w:rFonts w:ascii="仿宋_GB2312" w:hAnsi="仿宋_GB2312" w:eastAsia="仿宋_GB2312" w:cs="仿宋_GB2312"/>
          <w:color w:val="000000"/>
          <w:kern w:val="0"/>
          <w:szCs w:val="21"/>
          <w:shd w:val="clear" w:color="auto" w:fill="FFFFFF"/>
        </w:rPr>
        <w:t>（四）发明专利类：</w:t>
      </w:r>
    </w:p>
    <w:p w14:paraId="5DF21BE1">
      <w:pPr>
        <w:widowControl/>
        <w:shd w:val="clear" w:color="auto" w:fill="FFFFFF"/>
        <w:spacing w:beforeAutospacing="1" w:afterAutospacing="1" w:line="315" w:lineRule="atLeast"/>
        <w:ind w:firstLine="105"/>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发明类专利每项计5分，需提供证明材料。</w:t>
      </w:r>
    </w:p>
    <w:p w14:paraId="2C24758F">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hint="eastAsia" w:ascii="仿宋_GB2312" w:hAnsi="仿宋_GB2312" w:eastAsia="仿宋_GB2312" w:cs="仿宋_GB2312"/>
          <w:color w:val="000000"/>
          <w:kern w:val="0"/>
          <w:szCs w:val="21"/>
          <w:shd w:val="clear" w:color="auto" w:fill="FFFFFF"/>
        </w:rPr>
        <w:t>（五）竞赛奖项类（学术类）：</w:t>
      </w:r>
    </w:p>
    <w:p w14:paraId="0DBEBB3B">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各类获奖计分如下表，所有奖项均以证书为依据。</w:t>
      </w:r>
    </w:p>
    <w:tbl>
      <w:tblPr>
        <w:tblStyle w:val="9"/>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75"/>
        <w:gridCol w:w="1590"/>
        <w:gridCol w:w="1845"/>
        <w:gridCol w:w="1980"/>
        <w:gridCol w:w="1270"/>
        <w:gridCol w:w="2090"/>
      </w:tblGrid>
      <w:tr w14:paraId="0777B8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9217676">
            <w:pPr>
              <w:widowControl/>
              <w:spacing w:beforeAutospacing="1" w:afterAutospacing="1" w:line="315" w:lineRule="atLeast"/>
              <w:ind w:firstLine="420"/>
              <w:jc w:val="center"/>
              <w:rPr>
                <w:rFonts w:hint="eastAsia" w:ascii="仿宋_GB2312" w:hAnsi="仿宋_GB2312" w:eastAsia="仿宋_GB2312" w:cs="仿宋_GB2312"/>
                <w:szCs w:val="21"/>
              </w:rPr>
            </w:pPr>
          </w:p>
        </w:tc>
        <w:tc>
          <w:tcPr>
            <w:tcW w:w="159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3CA7744">
            <w:pPr>
              <w:widowControl/>
              <w:spacing w:beforeAutospacing="1" w:afterAutospacing="1" w:line="315" w:lineRule="atLeast"/>
              <w:jc w:val="center"/>
            </w:pPr>
            <w:r>
              <w:rPr>
                <w:rFonts w:hint="eastAsia" w:ascii="仿宋_GB2312" w:hAnsi="仿宋_GB2312" w:eastAsia="仿宋_GB2312" w:cs="仿宋_GB2312"/>
                <w:kern w:val="0"/>
                <w:szCs w:val="21"/>
              </w:rPr>
              <w:t>国家级</w:t>
            </w:r>
          </w:p>
        </w:tc>
        <w:tc>
          <w:tcPr>
            <w:tcW w:w="18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94E42D8">
            <w:pPr>
              <w:widowControl/>
              <w:spacing w:beforeAutospacing="1" w:afterAutospacing="1" w:line="315" w:lineRule="atLeast"/>
              <w:jc w:val="center"/>
            </w:pPr>
            <w:r>
              <w:rPr>
                <w:rFonts w:hint="eastAsia" w:ascii="仿宋_GB2312" w:hAnsi="仿宋_GB2312" w:eastAsia="仿宋_GB2312" w:cs="仿宋_GB2312"/>
                <w:kern w:val="0"/>
                <w:szCs w:val="21"/>
              </w:rPr>
              <w:t>市级</w:t>
            </w:r>
          </w:p>
        </w:tc>
        <w:tc>
          <w:tcPr>
            <w:tcW w:w="19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5A673BD3">
            <w:pPr>
              <w:widowControl/>
              <w:spacing w:beforeAutospacing="1" w:afterAutospacing="1" w:line="315" w:lineRule="atLeast"/>
              <w:jc w:val="center"/>
            </w:pPr>
            <w:r>
              <w:rPr>
                <w:rFonts w:hint="eastAsia" w:ascii="仿宋_GB2312" w:hAnsi="仿宋_GB2312" w:eastAsia="仿宋_GB2312" w:cs="仿宋_GB2312"/>
                <w:kern w:val="0"/>
                <w:szCs w:val="21"/>
              </w:rPr>
              <w:t>校级</w:t>
            </w:r>
          </w:p>
        </w:tc>
        <w:tc>
          <w:tcPr>
            <w:tcW w:w="127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56EE1F2">
            <w:pPr>
              <w:widowControl/>
              <w:spacing w:beforeAutospacing="1" w:afterAutospacing="1" w:line="315" w:lineRule="atLeast"/>
              <w:jc w:val="center"/>
            </w:pPr>
            <w:r>
              <w:rPr>
                <w:rFonts w:hint="eastAsia" w:ascii="仿宋_GB2312" w:hAnsi="仿宋_GB2312" w:eastAsia="仿宋_GB2312" w:cs="仿宋_GB2312"/>
                <w:kern w:val="0"/>
                <w:szCs w:val="21"/>
              </w:rPr>
              <w:t>院级</w:t>
            </w:r>
          </w:p>
        </w:tc>
        <w:tc>
          <w:tcPr>
            <w:tcW w:w="209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9DEE804">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shd w:val="clear" w:color="auto" w:fill="FFFFFF"/>
              </w:rPr>
              <w:t>社会团体或专业学会</w:t>
            </w:r>
          </w:p>
        </w:tc>
      </w:tr>
      <w:tr w14:paraId="6E8A0E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FD020F">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特等奖</w:t>
            </w:r>
          </w:p>
        </w:tc>
        <w:tc>
          <w:tcPr>
            <w:tcW w:w="15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0344BD43">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7F1D7593">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28347820">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1270" w:type="dxa"/>
            <w:tcBorders>
              <w:top w:val="nil"/>
              <w:left w:val="nil"/>
              <w:bottom w:val="single" w:color="000000" w:sz="6" w:space="0"/>
              <w:right w:val="single" w:color="000000" w:sz="6" w:space="0"/>
            </w:tcBorders>
            <w:shd w:val="clear" w:color="auto" w:fill="auto"/>
            <w:tcMar>
              <w:left w:w="105" w:type="dxa"/>
              <w:right w:w="105" w:type="dxa"/>
            </w:tcMar>
            <w:vAlign w:val="center"/>
          </w:tcPr>
          <w:p w14:paraId="7FF1276E">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20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182B5EC">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14:paraId="0224B1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594B50">
            <w:pPr>
              <w:widowControl/>
              <w:spacing w:beforeAutospacing="1" w:afterAutospacing="1" w:line="315" w:lineRule="atLeast"/>
              <w:jc w:val="center"/>
            </w:pPr>
            <w:r>
              <w:rPr>
                <w:rFonts w:hint="eastAsia" w:ascii="仿宋_GB2312" w:hAnsi="仿宋_GB2312" w:eastAsia="仿宋_GB2312" w:cs="仿宋_GB2312"/>
                <w:kern w:val="0"/>
                <w:szCs w:val="21"/>
              </w:rPr>
              <w:t>一等奖</w:t>
            </w:r>
          </w:p>
        </w:tc>
        <w:tc>
          <w:tcPr>
            <w:tcW w:w="15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9AB0785">
            <w:pPr>
              <w:widowControl/>
              <w:spacing w:beforeAutospacing="1" w:afterAutospacing="1" w:line="315" w:lineRule="atLeast"/>
              <w:jc w:val="center"/>
            </w:pPr>
            <w:r>
              <w:rPr>
                <w:rFonts w:hint="eastAsia" w:ascii="仿宋_GB2312" w:hAnsi="仿宋_GB2312" w:eastAsia="仿宋_GB2312" w:cs="仿宋_GB2312"/>
                <w:kern w:val="0"/>
                <w:szCs w:val="21"/>
              </w:rPr>
              <w:t>40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514C296B">
            <w:pPr>
              <w:widowControl/>
              <w:spacing w:beforeAutospacing="1" w:afterAutospacing="1" w:line="315" w:lineRule="atLeast"/>
              <w:jc w:val="center"/>
            </w:pPr>
            <w:r>
              <w:rPr>
                <w:rFonts w:hint="eastAsia" w:ascii="仿宋_GB2312" w:hAnsi="仿宋_GB2312" w:eastAsia="仿宋_GB2312" w:cs="仿宋_GB2312"/>
                <w:kern w:val="0"/>
                <w:szCs w:val="21"/>
              </w:rPr>
              <w:t>20</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71DDDF3C">
            <w:pPr>
              <w:widowControl/>
              <w:spacing w:beforeAutospacing="1" w:afterAutospacing="1" w:line="315" w:lineRule="atLeast"/>
              <w:jc w:val="center"/>
            </w:pPr>
            <w:r>
              <w:rPr>
                <w:rFonts w:hint="eastAsia" w:ascii="仿宋_GB2312" w:hAnsi="仿宋_GB2312" w:eastAsia="仿宋_GB2312" w:cs="仿宋_GB2312"/>
                <w:kern w:val="0"/>
                <w:szCs w:val="21"/>
              </w:rPr>
              <w:t>10</w:t>
            </w:r>
          </w:p>
        </w:tc>
        <w:tc>
          <w:tcPr>
            <w:tcW w:w="127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7C9FA2E">
            <w:pPr>
              <w:widowControl/>
              <w:spacing w:beforeAutospacing="1" w:afterAutospacing="1" w:line="315" w:lineRule="atLeast"/>
              <w:jc w:val="center"/>
            </w:pPr>
            <w:r>
              <w:rPr>
                <w:rFonts w:hint="eastAsia" w:ascii="仿宋_GB2312" w:hAnsi="仿宋_GB2312" w:eastAsia="仿宋_GB2312" w:cs="仿宋_GB2312"/>
                <w:kern w:val="0"/>
                <w:szCs w:val="21"/>
              </w:rPr>
              <w:t>3</w:t>
            </w:r>
          </w:p>
        </w:tc>
        <w:tc>
          <w:tcPr>
            <w:tcW w:w="20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A8F9A71">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r>
      <w:tr w14:paraId="4B196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C6BE26">
            <w:pPr>
              <w:widowControl/>
              <w:spacing w:beforeAutospacing="1" w:afterAutospacing="1" w:line="315" w:lineRule="atLeast"/>
              <w:jc w:val="center"/>
            </w:pPr>
            <w:r>
              <w:rPr>
                <w:rFonts w:hint="eastAsia" w:ascii="仿宋_GB2312" w:hAnsi="仿宋_GB2312" w:eastAsia="仿宋_GB2312" w:cs="仿宋_GB2312"/>
                <w:kern w:val="0"/>
                <w:szCs w:val="21"/>
              </w:rPr>
              <w:t>二等奖</w:t>
            </w:r>
          </w:p>
        </w:tc>
        <w:tc>
          <w:tcPr>
            <w:tcW w:w="15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779911F">
            <w:pPr>
              <w:widowControl/>
              <w:spacing w:beforeAutospacing="1" w:afterAutospacing="1" w:line="315" w:lineRule="atLeast"/>
              <w:jc w:val="center"/>
            </w:pPr>
            <w:r>
              <w:rPr>
                <w:rFonts w:hint="eastAsia" w:ascii="仿宋_GB2312" w:hAnsi="仿宋_GB2312" w:eastAsia="仿宋_GB2312" w:cs="仿宋_GB2312"/>
                <w:kern w:val="0"/>
                <w:szCs w:val="21"/>
              </w:rPr>
              <w:t>25</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3DC13086">
            <w:pPr>
              <w:widowControl/>
              <w:spacing w:beforeAutospacing="1" w:afterAutospacing="1" w:line="315" w:lineRule="atLeast"/>
              <w:jc w:val="center"/>
            </w:pPr>
            <w:r>
              <w:rPr>
                <w:rFonts w:hint="eastAsia" w:ascii="仿宋_GB2312" w:hAnsi="仿宋_GB2312" w:eastAsia="仿宋_GB2312" w:cs="仿宋_GB2312"/>
                <w:kern w:val="0"/>
                <w:szCs w:val="21"/>
              </w:rPr>
              <w:t>12</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76F4B7D">
            <w:pPr>
              <w:widowControl/>
              <w:spacing w:beforeAutospacing="1" w:afterAutospacing="1" w:line="315" w:lineRule="atLeast"/>
              <w:jc w:val="center"/>
            </w:pPr>
            <w:r>
              <w:rPr>
                <w:rFonts w:hint="eastAsia" w:ascii="仿宋_GB2312" w:hAnsi="仿宋_GB2312" w:eastAsia="仿宋_GB2312" w:cs="仿宋_GB2312"/>
                <w:kern w:val="0"/>
                <w:szCs w:val="21"/>
              </w:rPr>
              <w:t>6</w:t>
            </w:r>
          </w:p>
        </w:tc>
        <w:tc>
          <w:tcPr>
            <w:tcW w:w="127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3AFC6D6">
            <w:pPr>
              <w:widowControl/>
              <w:spacing w:beforeAutospacing="1" w:afterAutospacing="1" w:line="315" w:lineRule="atLeast"/>
              <w:jc w:val="center"/>
            </w:pPr>
            <w:r>
              <w:rPr>
                <w:rFonts w:hint="eastAsia" w:ascii="仿宋_GB2312" w:hAnsi="仿宋_GB2312" w:eastAsia="仿宋_GB2312" w:cs="仿宋_GB2312"/>
                <w:kern w:val="0"/>
                <w:szCs w:val="21"/>
              </w:rPr>
              <w:t>2</w:t>
            </w:r>
          </w:p>
        </w:tc>
        <w:tc>
          <w:tcPr>
            <w:tcW w:w="20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96BE412">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r>
      <w:tr w14:paraId="1D0EF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D24C8F">
            <w:pPr>
              <w:widowControl/>
              <w:spacing w:beforeAutospacing="1" w:afterAutospacing="1" w:line="315" w:lineRule="atLeast"/>
              <w:jc w:val="center"/>
            </w:pPr>
            <w:r>
              <w:rPr>
                <w:rFonts w:hint="eastAsia" w:ascii="仿宋_GB2312" w:hAnsi="仿宋_GB2312" w:eastAsia="仿宋_GB2312" w:cs="仿宋_GB2312"/>
                <w:kern w:val="0"/>
                <w:szCs w:val="21"/>
              </w:rPr>
              <w:t>三等奖</w:t>
            </w:r>
          </w:p>
        </w:tc>
        <w:tc>
          <w:tcPr>
            <w:tcW w:w="15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26CFBFE6">
            <w:pPr>
              <w:widowControl/>
              <w:spacing w:beforeAutospacing="1" w:afterAutospacing="1" w:line="315" w:lineRule="atLeast"/>
              <w:jc w:val="center"/>
            </w:pPr>
            <w:r>
              <w:rPr>
                <w:rFonts w:hint="eastAsia" w:ascii="仿宋_GB2312" w:hAnsi="仿宋_GB2312" w:eastAsia="仿宋_GB2312" w:cs="仿宋_GB2312"/>
                <w:kern w:val="0"/>
                <w:szCs w:val="21"/>
              </w:rPr>
              <w:t>20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0B01AC01">
            <w:pPr>
              <w:widowControl/>
              <w:spacing w:beforeAutospacing="1" w:afterAutospacing="1" w:line="315" w:lineRule="atLeast"/>
              <w:jc w:val="center"/>
            </w:pPr>
            <w:r>
              <w:rPr>
                <w:rFonts w:hint="eastAsia" w:ascii="仿宋_GB2312" w:hAnsi="仿宋_GB2312" w:eastAsia="仿宋_GB2312" w:cs="仿宋_GB2312"/>
                <w:kern w:val="0"/>
                <w:szCs w:val="21"/>
              </w:rPr>
              <w:t>6</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5A3066D9">
            <w:pPr>
              <w:widowControl/>
              <w:spacing w:beforeAutospacing="1" w:afterAutospacing="1" w:line="315" w:lineRule="atLeast"/>
              <w:jc w:val="center"/>
            </w:pPr>
            <w:r>
              <w:rPr>
                <w:rFonts w:hint="eastAsia" w:ascii="仿宋_GB2312" w:hAnsi="仿宋_GB2312" w:eastAsia="仿宋_GB2312" w:cs="仿宋_GB2312"/>
                <w:kern w:val="0"/>
                <w:szCs w:val="21"/>
              </w:rPr>
              <w:t>3</w:t>
            </w:r>
          </w:p>
        </w:tc>
        <w:tc>
          <w:tcPr>
            <w:tcW w:w="1270" w:type="dxa"/>
            <w:tcBorders>
              <w:top w:val="nil"/>
              <w:left w:val="nil"/>
              <w:bottom w:val="single" w:color="000000" w:sz="6" w:space="0"/>
              <w:right w:val="single" w:color="000000" w:sz="6" w:space="0"/>
            </w:tcBorders>
            <w:shd w:val="clear" w:color="auto" w:fill="auto"/>
            <w:tcMar>
              <w:left w:w="105" w:type="dxa"/>
              <w:right w:w="105" w:type="dxa"/>
            </w:tcMar>
            <w:vAlign w:val="center"/>
          </w:tcPr>
          <w:p w14:paraId="0DE66D6C">
            <w:pPr>
              <w:widowControl/>
              <w:spacing w:beforeAutospacing="1" w:afterAutospacing="1" w:line="315" w:lineRule="atLeast"/>
              <w:jc w:val="center"/>
            </w:pPr>
            <w:r>
              <w:rPr>
                <w:rFonts w:hint="eastAsia" w:ascii="仿宋_GB2312" w:hAnsi="仿宋_GB2312" w:eastAsia="仿宋_GB2312" w:cs="仿宋_GB2312"/>
                <w:kern w:val="0"/>
                <w:szCs w:val="21"/>
              </w:rPr>
              <w:t>1</w:t>
            </w:r>
          </w:p>
        </w:tc>
        <w:tc>
          <w:tcPr>
            <w:tcW w:w="20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5C0092DD">
            <w:pPr>
              <w:widowControl/>
              <w:spacing w:beforeAutospacing="1" w:afterAutospacing="1" w:line="315"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r>
    </w:tbl>
    <w:p w14:paraId="6352DCFC">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备注：</w:t>
      </w:r>
    </w:p>
    <w:p w14:paraId="7CF4A4CE">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1、国家级、市级获奖证书上的授予单位需为政府机构。</w:t>
      </w:r>
    </w:p>
    <w:p w14:paraId="50637D4E">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2、授予单位为社会团体或专业学会类的上限为10分。</w:t>
      </w:r>
    </w:p>
    <w:p w14:paraId="13CAE697">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3、全国大学生“挑战杯”赛、全国“互联网+”大学生创新创业大赛、全国大学生（研究生）数学建模竞赛、中国研究生电子设计竞赛、全国大学生“飞思卡尔杯”智能汽车竞赛按国家级获奖加分；上海市大学生社会实践大赛（知行杯）按市级获奖加分；全国大学生英语竞赛（NECCS）属于学科竞赛按市级获奖加分。以上七项获奖按表格原分数乘以1.5的系数之后再计算得分。</w:t>
      </w:r>
    </w:p>
    <w:p w14:paraId="69FCECBE">
      <w:pPr>
        <w:pStyle w:val="7"/>
        <w:widowControl/>
        <w:shd w:val="clear" w:color="auto" w:fill="FFFFFF"/>
        <w:spacing w:line="315" w:lineRule="atLeast"/>
        <w:rPr>
          <w:rFonts w:hint="eastAsia" w:ascii="宋体" w:hAnsi="宋体" w:eastAsia="宋体" w:cs="宋体"/>
          <w:color w:val="000000"/>
          <w:sz w:val="21"/>
          <w:szCs w:val="21"/>
        </w:rPr>
      </w:pPr>
      <w:r>
        <w:rPr>
          <w:rFonts w:hint="eastAsia" w:ascii="仿宋_GB2312" w:hAnsi="仿宋_GB2312" w:eastAsia="仿宋_GB2312" w:cs="仿宋_GB2312"/>
          <w:color w:val="000000"/>
          <w:sz w:val="21"/>
          <w:szCs w:val="21"/>
          <w:shd w:val="clear" w:color="auto" w:fill="FFFFFF"/>
        </w:rPr>
        <w:t>4、团体类奖项成员个人得分比例按奖项得分/获奖人数计算。</w:t>
      </w:r>
    </w:p>
    <w:p w14:paraId="27133694">
      <w:pPr>
        <w:widowControl/>
        <w:shd w:val="clear" w:color="auto" w:fill="FFFFFF"/>
        <w:spacing w:beforeAutospacing="1" w:afterAutospacing="1" w:line="315" w:lineRule="atLeast"/>
        <w:jc w:val="left"/>
        <w:rPr>
          <w:rFonts w:hint="eastAsia" w:ascii="宋体" w:hAnsi="宋体" w:eastAsia="宋体" w:cs="宋体"/>
          <w:szCs w:val="21"/>
        </w:rPr>
      </w:pPr>
      <w:r>
        <w:rPr>
          <w:rStyle w:val="12"/>
          <w:rFonts w:hint="eastAsia" w:ascii="仿宋_GB2312" w:hAnsi="仿宋_GB2312" w:eastAsia="仿宋_GB2312" w:cs="仿宋_GB2312"/>
          <w:kern w:val="0"/>
          <w:szCs w:val="21"/>
          <w:shd w:val="clear" w:color="auto" w:fill="FFFFFF"/>
        </w:rPr>
        <w:t>（六）社会实践类</w:t>
      </w:r>
      <w:r>
        <w:rPr>
          <w:rFonts w:hint="eastAsia" w:ascii="仿宋_GB2312" w:hAnsi="仿宋_GB2312" w:eastAsia="仿宋_GB2312" w:cs="仿宋_GB2312"/>
          <w:kern w:val="0"/>
          <w:szCs w:val="21"/>
          <w:shd w:val="clear" w:color="auto" w:fill="FFFFFF"/>
        </w:rPr>
        <w:t>：</w:t>
      </w:r>
      <w:r>
        <w:rPr>
          <w:rFonts w:ascii="宋体" w:hAnsi="宋体" w:eastAsia="宋体" w:cs="宋体"/>
          <w:szCs w:val="21"/>
        </w:rPr>
        <w:t xml:space="preserve"> </w:t>
      </w:r>
    </w:p>
    <w:p w14:paraId="2721816B">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社会实践类共设有“社会实践、志愿者服务、团学工作”三大板块，申请人研究生在读期间有参与社会实践、志愿者服务、团学工作的经历，每一项可加2分。</w:t>
      </w:r>
    </w:p>
    <w:p w14:paraId="4B6E9B72">
      <w:pPr>
        <w:widowControl/>
        <w:shd w:val="clear" w:color="auto" w:fill="FFFFFF"/>
        <w:spacing w:beforeAutospacing="1" w:afterAutospacing="1" w:line="315" w:lineRule="atLeast"/>
        <w:jc w:val="left"/>
        <w:rPr>
          <w:rFonts w:hint="eastAsia" w:ascii="宋体" w:hAnsi="宋体" w:eastAsia="宋体" w:cs="宋体"/>
          <w:color w:val="000000"/>
          <w:szCs w:val="21"/>
        </w:rPr>
      </w:pPr>
      <w:r>
        <w:rPr>
          <w:rStyle w:val="12"/>
          <w:rFonts w:ascii="仿宋_GB2312" w:hAnsi="仿宋_GB2312" w:eastAsia="仿宋_GB2312" w:cs="仿宋_GB2312"/>
          <w:color w:val="000000"/>
          <w:kern w:val="0"/>
          <w:szCs w:val="21"/>
          <w:shd w:val="clear" w:color="auto" w:fill="FFFFFF"/>
        </w:rPr>
        <w:t>附加说明</w:t>
      </w:r>
    </w:p>
    <w:p w14:paraId="6D4E3961">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1、同一学术成果按最高级别计分，不重复加分；</w:t>
      </w:r>
    </w:p>
    <w:p w14:paraId="6CFC3DB0">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2、以上所有成果或奖励须为申请者在读期间获得（与申请奖项层次对应）,科研成果作者第一单位必须为上海师范大学。</w:t>
      </w:r>
    </w:p>
    <w:p w14:paraId="23D78818">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3、申报者所有科研成果均为已公开发行，学术成果提供复印件中包括（有刊号封面，目录，正文）。申报材料时，必须提供原件、复印件及发表论文电子版（word）。</w:t>
      </w:r>
    </w:p>
    <w:p w14:paraId="1E8CBDA3">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4、递交材料务必真实有效，如有作假，一律取消评选资格。</w:t>
      </w:r>
    </w:p>
    <w:p w14:paraId="1853E38B">
      <w:pPr>
        <w:widowControl/>
        <w:shd w:val="clear" w:color="auto" w:fill="FFFFFF"/>
        <w:spacing w:beforeAutospacing="1" w:afterAutospacing="1" w:line="315" w:lineRule="atLeast"/>
        <w:jc w:val="lef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5、</w:t>
      </w:r>
      <w:bookmarkStart w:id="0" w:name="OLE_LINK2"/>
      <w:r>
        <w:rPr>
          <w:rFonts w:hint="eastAsia" w:ascii="仿宋_GB2312" w:hAnsi="仿宋_GB2312" w:eastAsia="仿宋_GB2312" w:cs="仿宋_GB2312"/>
          <w:color w:val="000000"/>
          <w:kern w:val="0"/>
          <w:szCs w:val="21"/>
          <w:u w:val="single"/>
          <w:shd w:val="clear" w:color="auto" w:fill="FFFFFF"/>
        </w:rPr>
        <w:t>文科类用稿通知不作为加分项，理科类先行用稿不作为加分项</w:t>
      </w:r>
      <w:bookmarkEnd w:id="0"/>
      <w:r>
        <w:rPr>
          <w:rFonts w:hint="eastAsia" w:ascii="仿宋_GB2312" w:hAnsi="仿宋_GB2312" w:eastAsia="仿宋_GB2312" w:cs="仿宋_GB2312"/>
          <w:color w:val="000000"/>
          <w:kern w:val="0"/>
          <w:szCs w:val="21"/>
          <w:shd w:val="clear" w:color="auto" w:fill="FFFFFF"/>
        </w:rPr>
        <w:t>。</w:t>
      </w:r>
    </w:p>
    <w:p w14:paraId="654D105A">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6.若有其他特殊情况，由学院评审委员会最终审核决定。</w:t>
      </w:r>
    </w:p>
    <w:p w14:paraId="58794A20">
      <w:pPr>
        <w:widowControl/>
        <w:shd w:val="clear" w:color="auto" w:fill="FFFFFF"/>
        <w:spacing w:beforeAutospacing="1" w:afterAutospacing="1" w:line="315" w:lineRule="atLeast"/>
        <w:jc w:val="left"/>
        <w:rPr>
          <w:rFonts w:hint="eastAsia" w:ascii="仿宋_GB2312" w:hAnsi="仿宋_GB2312" w:eastAsia="仿宋_GB2312" w:cs="仿宋_GB2312"/>
          <w:color w:val="000000"/>
          <w:kern w:val="0"/>
          <w:szCs w:val="21"/>
          <w:shd w:val="clear" w:color="auto" w:fill="FFFFFF"/>
        </w:rPr>
      </w:pPr>
    </w:p>
    <w:p w14:paraId="401D8A03">
      <w:pPr>
        <w:widowControl/>
        <w:shd w:val="clear" w:color="auto" w:fill="FFFFFF"/>
        <w:spacing w:beforeAutospacing="1" w:afterAutospacing="1" w:line="315" w:lineRule="atLeast"/>
        <w:jc w:val="right"/>
        <w:rPr>
          <w:rFonts w:hint="eastAsia" w:ascii="宋体" w:hAnsi="宋体" w:eastAsia="宋体" w:cs="宋体"/>
          <w:color w:val="000000"/>
          <w:szCs w:val="21"/>
        </w:rPr>
      </w:pPr>
      <w:r>
        <w:rPr>
          <w:rFonts w:hint="eastAsia" w:ascii="仿宋_GB2312" w:hAnsi="仿宋_GB2312" w:eastAsia="仿宋_GB2312" w:cs="仿宋_GB2312"/>
          <w:color w:val="000000"/>
          <w:kern w:val="0"/>
          <w:szCs w:val="21"/>
          <w:shd w:val="clear" w:color="auto" w:fill="FFFFFF"/>
        </w:rPr>
        <w:t>（最终解释权归上海师范大学学前教育学院研究生国家奖学金评审领导小组）</w:t>
      </w:r>
    </w:p>
    <w:p w14:paraId="48446D81">
      <w:pPr>
        <w:widowControl/>
        <w:shd w:val="clear" w:color="auto" w:fill="FFFFFF"/>
        <w:spacing w:beforeAutospacing="1" w:afterAutospacing="1" w:line="315" w:lineRule="atLeast"/>
        <w:jc w:val="righ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rPr>
        <w:t>上海师范大学学前教育学院</w:t>
      </w:r>
    </w:p>
    <w:p w14:paraId="0429D498">
      <w:pPr>
        <w:widowControl/>
        <w:shd w:val="clear" w:color="auto" w:fill="FFFFFF"/>
        <w:spacing w:beforeAutospacing="1" w:afterAutospacing="1" w:line="315" w:lineRule="atLeast"/>
        <w:jc w:val="right"/>
        <w:rPr>
          <w:rFonts w:hint="eastAsia" w:ascii="仿宋_GB2312" w:hAnsi="仿宋_GB2312" w:eastAsia="仿宋_GB2312" w:cs="仿宋_GB2312"/>
          <w:color w:val="000000"/>
          <w:kern w:val="0"/>
          <w:szCs w:val="21"/>
          <w:shd w:val="clear" w:color="auto" w:fill="FFFFFF"/>
        </w:rPr>
      </w:pPr>
      <w:r>
        <w:rPr>
          <w:rFonts w:hint="eastAsia" w:ascii="仿宋_GB2312" w:hAnsi="仿宋_GB2312" w:eastAsia="仿宋_GB2312" w:cs="仿宋_GB2312"/>
          <w:color w:val="000000"/>
          <w:kern w:val="0"/>
          <w:szCs w:val="21"/>
          <w:shd w:val="clear" w:color="auto" w:fill="FFFFFF"/>
          <w:lang w:eastAsia="zh-CN"/>
        </w:rPr>
        <w:t>2025</w:t>
      </w:r>
      <w:r>
        <w:rPr>
          <w:rFonts w:hint="eastAsia" w:ascii="仿宋_GB2312" w:hAnsi="仿宋_GB2312" w:eastAsia="仿宋_GB2312" w:cs="仿宋_GB2312"/>
          <w:color w:val="000000"/>
          <w:kern w:val="0"/>
          <w:szCs w:val="21"/>
          <w:shd w:val="clear" w:color="auto" w:fill="FFFFFF"/>
        </w:rPr>
        <w:t>年</w:t>
      </w:r>
      <w:r>
        <w:rPr>
          <w:rFonts w:ascii="仿宋_GB2312" w:hAnsi="仿宋_GB2312" w:eastAsia="仿宋_GB2312" w:cs="仿宋_GB2312"/>
          <w:color w:val="000000"/>
          <w:kern w:val="0"/>
          <w:szCs w:val="21"/>
          <w:shd w:val="clear" w:color="auto" w:fill="FFFFFF"/>
        </w:rPr>
        <w:t>9</w:t>
      </w:r>
      <w:r>
        <w:rPr>
          <w:rFonts w:hint="eastAsia" w:ascii="仿宋_GB2312" w:hAnsi="仿宋_GB2312" w:eastAsia="仿宋_GB2312" w:cs="仿宋_GB2312"/>
          <w:color w:val="000000"/>
          <w:kern w:val="0"/>
          <w:szCs w:val="21"/>
          <w:shd w:val="clear" w:color="auto" w:fill="FFFFFF"/>
        </w:rPr>
        <w:t>月1</w:t>
      </w:r>
      <w:r>
        <w:rPr>
          <w:rFonts w:hint="eastAsia" w:ascii="仿宋_GB2312" w:hAnsi="仿宋_GB2312" w:eastAsia="仿宋_GB2312" w:cs="仿宋_GB2312"/>
          <w:color w:val="000000"/>
          <w:kern w:val="0"/>
          <w:szCs w:val="21"/>
          <w:shd w:val="clear" w:color="auto" w:fill="FFFFFF"/>
          <w:lang w:val="en-US" w:eastAsia="zh-CN"/>
        </w:rPr>
        <w:t>3</w:t>
      </w:r>
      <w:r>
        <w:rPr>
          <w:rFonts w:hint="eastAsia" w:ascii="仿宋_GB2312" w:hAnsi="仿宋_GB2312" w:eastAsia="仿宋_GB2312" w:cs="仿宋_GB2312"/>
          <w:color w:val="000000"/>
          <w:kern w:val="0"/>
          <w:szCs w:val="21"/>
          <w:shd w:val="clear" w:color="auto" w:fill="FFFFFF"/>
        </w:rPr>
        <w:t>日</w:t>
      </w:r>
    </w:p>
    <w:p w14:paraId="53CD7FD1">
      <w:pPr>
        <w:rPr>
          <w:rFonts w:ascii="Tahoma" w:hAnsi="Tahoma" w:cs="Tahoma"/>
          <w:color w:val="333333"/>
          <w:sz w:val="30"/>
          <w:szCs w:val="30"/>
          <w:shd w:val="clear" w:color="auto" w:fill="FFFFFF"/>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YaHei UI">
    <w:altName w:val="苹方-简"/>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7EBEB"/>
    <w:multiLevelType w:val="singleLevel"/>
    <w:tmpl w:val="D177E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MwZjY3MGE5NDBmMDRmNTI5YTFjMWEyNzBjMDA1YjIifQ=="/>
  </w:docVars>
  <w:rsids>
    <w:rsidRoot w:val="00172A27"/>
    <w:rsid w:val="00000865"/>
    <w:rsid w:val="00004BB0"/>
    <w:rsid w:val="000215F7"/>
    <w:rsid w:val="00022B11"/>
    <w:rsid w:val="00090FF8"/>
    <w:rsid w:val="000B1199"/>
    <w:rsid w:val="000D064A"/>
    <w:rsid w:val="000D0A53"/>
    <w:rsid w:val="00124BBF"/>
    <w:rsid w:val="00154261"/>
    <w:rsid w:val="00172A27"/>
    <w:rsid w:val="001F08DA"/>
    <w:rsid w:val="00202600"/>
    <w:rsid w:val="00232EDD"/>
    <w:rsid w:val="00276E91"/>
    <w:rsid w:val="002A4C65"/>
    <w:rsid w:val="002B52DB"/>
    <w:rsid w:val="002D6F14"/>
    <w:rsid w:val="00334831"/>
    <w:rsid w:val="003453CB"/>
    <w:rsid w:val="0038667C"/>
    <w:rsid w:val="00434B98"/>
    <w:rsid w:val="0043784B"/>
    <w:rsid w:val="00456065"/>
    <w:rsid w:val="00473CEE"/>
    <w:rsid w:val="00482A2C"/>
    <w:rsid w:val="00482BC3"/>
    <w:rsid w:val="004B2E7A"/>
    <w:rsid w:val="004C3118"/>
    <w:rsid w:val="004D67DC"/>
    <w:rsid w:val="004E76B9"/>
    <w:rsid w:val="00520C11"/>
    <w:rsid w:val="00537FEA"/>
    <w:rsid w:val="0054659A"/>
    <w:rsid w:val="00555F00"/>
    <w:rsid w:val="005A534E"/>
    <w:rsid w:val="00602018"/>
    <w:rsid w:val="00612418"/>
    <w:rsid w:val="00625ECF"/>
    <w:rsid w:val="00695C71"/>
    <w:rsid w:val="006A32B5"/>
    <w:rsid w:val="006F4766"/>
    <w:rsid w:val="007A52B3"/>
    <w:rsid w:val="007B0BC3"/>
    <w:rsid w:val="007D2A3A"/>
    <w:rsid w:val="007D4E7B"/>
    <w:rsid w:val="007D7D77"/>
    <w:rsid w:val="008A6656"/>
    <w:rsid w:val="008B2EA6"/>
    <w:rsid w:val="008D568D"/>
    <w:rsid w:val="0094149C"/>
    <w:rsid w:val="00961178"/>
    <w:rsid w:val="00972A47"/>
    <w:rsid w:val="009F3C79"/>
    <w:rsid w:val="009F5399"/>
    <w:rsid w:val="00A31E48"/>
    <w:rsid w:val="00A93E29"/>
    <w:rsid w:val="00B14468"/>
    <w:rsid w:val="00B2228B"/>
    <w:rsid w:val="00B37BAB"/>
    <w:rsid w:val="00B407DF"/>
    <w:rsid w:val="00B763E7"/>
    <w:rsid w:val="00B85A80"/>
    <w:rsid w:val="00BA2C5F"/>
    <w:rsid w:val="00BF5521"/>
    <w:rsid w:val="00C373F0"/>
    <w:rsid w:val="00C545B8"/>
    <w:rsid w:val="00C82287"/>
    <w:rsid w:val="00C9549B"/>
    <w:rsid w:val="00CD1BC0"/>
    <w:rsid w:val="00CD4F5C"/>
    <w:rsid w:val="00CE7996"/>
    <w:rsid w:val="00D0425E"/>
    <w:rsid w:val="00D3358A"/>
    <w:rsid w:val="00DB2448"/>
    <w:rsid w:val="00DC0779"/>
    <w:rsid w:val="00DF676E"/>
    <w:rsid w:val="00E25F38"/>
    <w:rsid w:val="00E70728"/>
    <w:rsid w:val="00E71040"/>
    <w:rsid w:val="00EC3965"/>
    <w:rsid w:val="00F52988"/>
    <w:rsid w:val="00F53A84"/>
    <w:rsid w:val="00FE7AD0"/>
    <w:rsid w:val="02815560"/>
    <w:rsid w:val="02B13AA8"/>
    <w:rsid w:val="0352280E"/>
    <w:rsid w:val="036A1510"/>
    <w:rsid w:val="0499EC7D"/>
    <w:rsid w:val="060372D1"/>
    <w:rsid w:val="06D932E3"/>
    <w:rsid w:val="0A4951C4"/>
    <w:rsid w:val="0AB36B61"/>
    <w:rsid w:val="0D240982"/>
    <w:rsid w:val="0E571E15"/>
    <w:rsid w:val="0E574C56"/>
    <w:rsid w:val="0FC1695C"/>
    <w:rsid w:val="127C237D"/>
    <w:rsid w:val="12B07583"/>
    <w:rsid w:val="12EB3CF0"/>
    <w:rsid w:val="17EC3DE0"/>
    <w:rsid w:val="186802BC"/>
    <w:rsid w:val="19572A9A"/>
    <w:rsid w:val="1A6B2085"/>
    <w:rsid w:val="1BA03F22"/>
    <w:rsid w:val="1CF62C72"/>
    <w:rsid w:val="1FA748F2"/>
    <w:rsid w:val="218E0668"/>
    <w:rsid w:val="22337B6A"/>
    <w:rsid w:val="23CD2B8D"/>
    <w:rsid w:val="26922F7E"/>
    <w:rsid w:val="2804517A"/>
    <w:rsid w:val="2AE61C05"/>
    <w:rsid w:val="2EF142F8"/>
    <w:rsid w:val="31587AEA"/>
    <w:rsid w:val="31A87524"/>
    <w:rsid w:val="31F23CE5"/>
    <w:rsid w:val="338B0EAB"/>
    <w:rsid w:val="34523B9A"/>
    <w:rsid w:val="34AE6BFF"/>
    <w:rsid w:val="364C66D0"/>
    <w:rsid w:val="3AE807A9"/>
    <w:rsid w:val="3AF72915"/>
    <w:rsid w:val="3C0C2D4E"/>
    <w:rsid w:val="3CA54413"/>
    <w:rsid w:val="3DBA2AC0"/>
    <w:rsid w:val="3DF03944"/>
    <w:rsid w:val="3E415123"/>
    <w:rsid w:val="3F2A1578"/>
    <w:rsid w:val="3F7241FA"/>
    <w:rsid w:val="400071F5"/>
    <w:rsid w:val="412219CD"/>
    <w:rsid w:val="42092AF8"/>
    <w:rsid w:val="423170C2"/>
    <w:rsid w:val="42EA096D"/>
    <w:rsid w:val="46663DF9"/>
    <w:rsid w:val="479814DE"/>
    <w:rsid w:val="4A564BDE"/>
    <w:rsid w:val="4B4C0AC8"/>
    <w:rsid w:val="4BED4117"/>
    <w:rsid w:val="50334005"/>
    <w:rsid w:val="54BE5336"/>
    <w:rsid w:val="56E22631"/>
    <w:rsid w:val="57646BC9"/>
    <w:rsid w:val="580469B3"/>
    <w:rsid w:val="58CF5258"/>
    <w:rsid w:val="591A2206"/>
    <w:rsid w:val="59EA0583"/>
    <w:rsid w:val="5A083DC6"/>
    <w:rsid w:val="5AAA37F6"/>
    <w:rsid w:val="5E9650EE"/>
    <w:rsid w:val="606C00A8"/>
    <w:rsid w:val="61785EEE"/>
    <w:rsid w:val="61810466"/>
    <w:rsid w:val="665250CB"/>
    <w:rsid w:val="684122D0"/>
    <w:rsid w:val="68F64FE5"/>
    <w:rsid w:val="69230C63"/>
    <w:rsid w:val="69BB2BFB"/>
    <w:rsid w:val="6BF8300A"/>
    <w:rsid w:val="6C5B64E9"/>
    <w:rsid w:val="6DCE6D7A"/>
    <w:rsid w:val="6ECB3352"/>
    <w:rsid w:val="703E6382"/>
    <w:rsid w:val="70B759E7"/>
    <w:rsid w:val="722A3BA7"/>
    <w:rsid w:val="72E55B43"/>
    <w:rsid w:val="752C0D33"/>
    <w:rsid w:val="76066167"/>
    <w:rsid w:val="76942673"/>
    <w:rsid w:val="78B550D1"/>
    <w:rsid w:val="7BB02EBB"/>
    <w:rsid w:val="7C8028C7"/>
    <w:rsid w:val="7D9860B1"/>
    <w:rsid w:val="7E747B3F"/>
    <w:rsid w:val="7EC12AC0"/>
    <w:rsid w:val="7FCA5219"/>
    <w:rsid w:val="7FD60385"/>
    <w:rsid w:val="9F574942"/>
    <w:rsid w:val="AF7F7EC0"/>
    <w:rsid w:val="B2F6EB20"/>
    <w:rsid w:val="B9FFE98A"/>
    <w:rsid w:val="FE6F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0"/>
    <w:pPr>
      <w:jc w:val="left"/>
    </w:pPr>
  </w:style>
  <w:style w:type="paragraph" w:styleId="3">
    <w:name w:val="Date"/>
    <w:basedOn w:val="1"/>
    <w:next w:val="1"/>
    <w:link w:val="18"/>
    <w:qFormat/>
    <w:uiPriority w:val="0"/>
    <w:pPr>
      <w:ind w:left="100" w:leftChars="2500"/>
    </w:pPr>
  </w:style>
  <w:style w:type="paragraph" w:styleId="4">
    <w:name w:val="Balloon Text"/>
    <w:basedOn w:val="1"/>
    <w:link w:val="19"/>
    <w:qFormat/>
    <w:uiPriority w:val="0"/>
    <w:rPr>
      <w:sz w:val="18"/>
      <w:szCs w:val="18"/>
    </w:rPr>
  </w:style>
  <w:style w:type="paragraph" w:styleId="5">
    <w:name w:val="footer"/>
    <w:basedOn w:val="1"/>
    <w:link w:val="21"/>
    <w:unhideWhenUsed/>
    <w:qFormat/>
    <w:uiPriority w:val="0"/>
    <w:pPr>
      <w:tabs>
        <w:tab w:val="center" w:pos="4153"/>
        <w:tab w:val="right" w:pos="8306"/>
      </w:tabs>
      <w:snapToGrid w:val="0"/>
      <w:jc w:val="left"/>
    </w:pPr>
    <w:rPr>
      <w:sz w:val="18"/>
      <w:szCs w:val="18"/>
    </w:rPr>
  </w:style>
  <w:style w:type="paragraph" w:styleId="6">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23"/>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563C1" w:themeColor="hyperlink"/>
      <w:u w:val="single"/>
    </w:rPr>
  </w:style>
  <w:style w:type="character" w:styleId="14">
    <w:name w:val="annotation reference"/>
    <w:basedOn w:val="11"/>
    <w:unhideWhenUsed/>
    <w:qFormat/>
    <w:uiPriority w:val="0"/>
    <w:rPr>
      <w:sz w:val="21"/>
      <w:szCs w:val="21"/>
    </w:rPr>
  </w:style>
  <w:style w:type="paragraph" w:customStyle="1" w:styleId="15">
    <w:name w:val="样式3"/>
    <w:basedOn w:val="1"/>
    <w:qFormat/>
    <w:uiPriority w:val="0"/>
    <w:pPr>
      <w:spacing w:line="360" w:lineRule="auto"/>
    </w:pPr>
    <w:rPr>
      <w:rFonts w:ascii="Times New Roman" w:hAnsi="Times New Roman"/>
      <w:sz w:val="24"/>
    </w:rPr>
  </w:style>
  <w:style w:type="paragraph" w:customStyle="1" w:styleId="16">
    <w:name w:val="样式6"/>
    <w:basedOn w:val="1"/>
    <w:qFormat/>
    <w:uiPriority w:val="0"/>
    <w:pPr>
      <w:spacing w:line="360" w:lineRule="auto"/>
    </w:pPr>
    <w:rPr>
      <w:rFonts w:ascii="Times New Roman" w:hAnsi="Times New Roman"/>
    </w:rPr>
  </w:style>
  <w:style w:type="paragraph" w:customStyle="1" w:styleId="17">
    <w:name w:val="样式7"/>
    <w:basedOn w:val="1"/>
    <w:qFormat/>
    <w:uiPriority w:val="0"/>
    <w:pPr>
      <w:spacing w:line="360" w:lineRule="auto"/>
    </w:pPr>
    <w:rPr>
      <w:rFonts w:ascii="Times New Roman" w:hAnsi="Times New Roman"/>
    </w:rPr>
  </w:style>
  <w:style w:type="character" w:customStyle="1" w:styleId="18">
    <w:name w:val="日期 字符"/>
    <w:basedOn w:val="11"/>
    <w:link w:val="3"/>
    <w:qFormat/>
    <w:uiPriority w:val="0"/>
    <w:rPr>
      <w:kern w:val="2"/>
      <w:sz w:val="21"/>
      <w:szCs w:val="24"/>
    </w:rPr>
  </w:style>
  <w:style w:type="character" w:customStyle="1" w:styleId="19">
    <w:name w:val="批注框文本 字符"/>
    <w:basedOn w:val="11"/>
    <w:link w:val="4"/>
    <w:qFormat/>
    <w:uiPriority w:val="0"/>
    <w:rPr>
      <w:kern w:val="2"/>
      <w:sz w:val="18"/>
      <w:szCs w:val="18"/>
    </w:rPr>
  </w:style>
  <w:style w:type="character" w:customStyle="1" w:styleId="20">
    <w:name w:val="页眉 字符"/>
    <w:basedOn w:val="11"/>
    <w:link w:val="6"/>
    <w:qFormat/>
    <w:uiPriority w:val="0"/>
    <w:rPr>
      <w:kern w:val="2"/>
      <w:sz w:val="18"/>
      <w:szCs w:val="18"/>
    </w:rPr>
  </w:style>
  <w:style w:type="character" w:customStyle="1" w:styleId="21">
    <w:name w:val="页脚 字符"/>
    <w:basedOn w:val="11"/>
    <w:link w:val="5"/>
    <w:qFormat/>
    <w:uiPriority w:val="0"/>
    <w:rPr>
      <w:kern w:val="2"/>
      <w:sz w:val="18"/>
      <w:szCs w:val="18"/>
    </w:rPr>
  </w:style>
  <w:style w:type="character" w:customStyle="1" w:styleId="22">
    <w:name w:val="批注文字 字符"/>
    <w:basedOn w:val="11"/>
    <w:link w:val="2"/>
    <w:semiHidden/>
    <w:qFormat/>
    <w:uiPriority w:val="0"/>
    <w:rPr>
      <w:kern w:val="2"/>
      <w:sz w:val="21"/>
      <w:szCs w:val="24"/>
    </w:rPr>
  </w:style>
  <w:style w:type="character" w:customStyle="1" w:styleId="23">
    <w:name w:val="批注主题 字符"/>
    <w:basedOn w:val="22"/>
    <w:link w:val="8"/>
    <w:semiHidden/>
    <w:qFormat/>
    <w:uiPriority w:val="0"/>
    <w:rPr>
      <w:b/>
      <w:bCs/>
      <w:kern w:val="2"/>
      <w:sz w:val="21"/>
      <w:szCs w:val="24"/>
    </w:rPr>
  </w:style>
  <w:style w:type="character" w:customStyle="1" w:styleId="24">
    <w:name w:val="未处理的提及1"/>
    <w:basedOn w:val="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4</Pages>
  <Words>2027</Words>
  <Characters>2113</Characters>
  <Lines>20</Lines>
  <Paragraphs>5</Paragraphs>
  <TotalTime>38</TotalTime>
  <ScaleCrop>false</ScaleCrop>
  <LinksUpToDate>false</LinksUpToDate>
  <CharactersWithSpaces>2115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2021-09-18T17:06:00Z</dcterms:created>
  <dc:creator>zhaoxinlei</dc:creator>
  <cp:lastModifiedBy>yanyaqin</cp:lastModifiedBy>
  <cp:lastPrinted>2019-09-27T11:19:00Z</cp:lastPrinted>
  <dcterms:modified xsi:type="dcterms:W3CDTF">2025-09-13T12:12:36Z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356DCEF6B5A84ABBA61C626FC4D36FC7_13</vt:lpwstr>
  </property>
  <property fmtid="{D5CDD505-2E9C-101B-9397-08002B2CF9AE}" pid="4" name="KSOTemplateDocerSaveRecord">
    <vt:lpwstr>eyJoZGlkIjoiM2MwZjY3MGE5NDBmMDRmNTI5YTFjMWEyNzBjMDA1YjIiLCJ1c2VySWQiOiIxNjM1ODk5MzU4In0=</vt:lpwstr>
  </property>
</Properties>
</file>